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hint="eastAsia" w:ascii="楷体_GB2312" w:hAnsi="仿宋" w:eastAsia="楷体_GB2312" w:cs="楷体_GB2312"/>
          <w:b/>
          <w:bCs/>
          <w:sz w:val="32"/>
          <w:szCs w:val="32"/>
          <w:lang w:eastAsia="zh-CN"/>
        </w:rPr>
        <w:t>2019</w:t>
      </w:r>
      <w:r>
        <w:rPr>
          <w:rFonts w:hint="eastAsia" w:ascii="楷体_GB2312" w:hAnsi="仿宋" w:eastAsia="楷体_GB2312" w:cs="楷体_GB2312"/>
          <w:b/>
          <w:bCs/>
          <w:sz w:val="32"/>
          <w:szCs w:val="32"/>
        </w:rPr>
        <w:t>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lang w:eastAsia="zh-CN"/>
        </w:rPr>
        <w:t>景德镇市归国华侨联合会2019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景德镇市归国华侨联合会</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景德镇市归国华侨联合会2019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景德镇市归国华侨联合会2019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hAnsi="宋体" w:eastAsia="仿宋_GB2312" w:cs="仿宋_GB2312"/>
          <w:sz w:val="32"/>
          <w:szCs w:val="32"/>
        </w:rPr>
      </w:pPr>
      <w:r>
        <w:rPr>
          <w:rFonts w:hint="eastAsia" w:ascii="仿宋_GB2312" w:hAnsi="宋体" w:eastAsia="仿宋_GB2312" w:cs="仿宋_GB2312"/>
          <w:sz w:val="32"/>
          <w:szCs w:val="32"/>
        </w:rPr>
        <w:t>行政运行、华侨事务、其他港澳台侨事务支出、机关事业单位基本养老保险缴费支出、住房公积金</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景德镇市归国华侨联合会</w:t>
      </w:r>
      <w:r>
        <w:rPr>
          <w:rFonts w:hint="eastAsia" w:ascii="黑体" w:hAnsi="宋体" w:eastAsia="黑体" w:cs="黑体"/>
          <w:sz w:val="32"/>
          <w:szCs w:val="32"/>
        </w:rPr>
        <w:t>概况</w:t>
      </w:r>
    </w:p>
    <w:p>
      <w:pPr>
        <w:spacing w:line="500" w:lineRule="exact"/>
        <w:ind w:firstLine="627" w:firstLineChars="196"/>
        <w:rPr>
          <w:rFonts w:ascii="仿宋_GB2312" w:eastAsia="仿宋_GB2312"/>
          <w:b/>
          <w:bCs/>
          <w:sz w:val="28"/>
          <w:szCs w:val="28"/>
        </w:rPr>
      </w:pPr>
      <w:r>
        <w:rPr>
          <w:rFonts w:ascii="仿宋_GB2312" w:hAnsi="宋体" w:eastAsia="仿宋_GB2312" w:cs="仿宋_GB2312"/>
          <w:sz w:val="32"/>
          <w:szCs w:val="32"/>
        </w:rPr>
        <w:t xml:space="preserve">    </w:t>
      </w:r>
      <w:r>
        <w:rPr>
          <w:rFonts w:hint="eastAsia" w:ascii="仿宋_GB2312" w:eastAsia="仿宋_GB2312"/>
          <w:b/>
          <w:bCs/>
          <w:sz w:val="28"/>
          <w:szCs w:val="28"/>
        </w:rPr>
        <w:t>一、部门主要职责</w:t>
      </w:r>
    </w:p>
    <w:p>
      <w:pPr>
        <w:spacing w:line="500" w:lineRule="exact"/>
        <w:ind w:firstLine="548" w:firstLineChars="196"/>
        <w:rPr>
          <w:rFonts w:ascii="仿宋_GB2312" w:eastAsia="仿宋_GB2312"/>
          <w:sz w:val="28"/>
          <w:szCs w:val="28"/>
        </w:rPr>
      </w:pPr>
      <w:r>
        <w:rPr>
          <w:rFonts w:hint="eastAsia" w:ascii="仿宋_GB2312" w:eastAsia="仿宋_GB2312"/>
          <w:sz w:val="28"/>
          <w:szCs w:val="28"/>
        </w:rPr>
        <w:t>（一）坚持解放思想、实事求是、与时俱进、求真务实，做好归侨、侨眷的思想政治工作。</w:t>
      </w:r>
    </w:p>
    <w:p>
      <w:pPr>
        <w:spacing w:line="500" w:lineRule="exact"/>
        <w:ind w:firstLine="548" w:firstLineChars="196"/>
        <w:rPr>
          <w:rFonts w:ascii="仿宋_GB2312" w:eastAsia="仿宋_GB2312"/>
          <w:spacing w:val="-8"/>
          <w:sz w:val="28"/>
          <w:szCs w:val="28"/>
        </w:rPr>
      </w:pPr>
      <w:r>
        <w:rPr>
          <w:rFonts w:hint="eastAsia" w:ascii="仿宋_GB2312" w:eastAsia="仿宋_GB2312"/>
          <w:sz w:val="28"/>
          <w:szCs w:val="28"/>
        </w:rPr>
        <w:t>（二）广泛团结和动员归侨、侨眷和海外侨胞投身改革开放和现代化建设；积极为引进海外人才、资金、技术和智力服务，促进海内外经贸合作和科技交流；努力为归侨、侨眷兴办企事业和海外侨胞来华工作</w:t>
      </w:r>
      <w:r>
        <w:rPr>
          <w:rFonts w:hint="eastAsia" w:ascii="仿宋_GB2312" w:eastAsia="仿宋_GB2312"/>
          <w:spacing w:val="-8"/>
          <w:sz w:val="28"/>
          <w:szCs w:val="28"/>
        </w:rPr>
        <w:t>服务；引导侨资侨智在服务国内企业走出去方面发挥积极作用。</w:t>
      </w:r>
    </w:p>
    <w:p>
      <w:pPr>
        <w:pStyle w:val="4"/>
        <w:widowControl/>
        <w:spacing w:beforeAutospacing="0" w:afterAutospacing="0" w:line="500" w:lineRule="exact"/>
        <w:ind w:firstLine="560" w:firstLineChars="200"/>
        <w:rPr>
          <w:rFonts w:ascii="仿宋_GB2312" w:hAnsi="Times New Roman" w:eastAsia="仿宋_GB2312"/>
          <w:kern w:val="2"/>
          <w:sz w:val="28"/>
          <w:szCs w:val="28"/>
        </w:rPr>
      </w:pPr>
      <w:r>
        <w:rPr>
          <w:rFonts w:hint="eastAsia" w:ascii="仿宋_GB2312" w:hAnsi="Times New Roman" w:eastAsia="仿宋_GB2312"/>
          <w:kern w:val="2"/>
          <w:sz w:val="28"/>
          <w:szCs w:val="28"/>
        </w:rPr>
        <w:t>（三）参与国家政治、经济、文化和社会事务活动，参与社会管理和公共服务，反映归侨、侨眷和海外侨胞的意愿和要求；参与政治协商，发挥民主监督作用。</w:t>
      </w:r>
    </w:p>
    <w:p>
      <w:pPr>
        <w:pStyle w:val="4"/>
        <w:widowControl/>
        <w:spacing w:beforeAutospacing="0" w:afterAutospacing="0" w:line="500" w:lineRule="exact"/>
        <w:ind w:firstLine="560" w:firstLineChars="200"/>
        <w:rPr>
          <w:rFonts w:ascii="仿宋_GB2312" w:hAnsi="Times New Roman" w:eastAsia="仿宋_GB2312"/>
          <w:spacing w:val="-8"/>
          <w:kern w:val="2"/>
          <w:sz w:val="28"/>
          <w:szCs w:val="28"/>
        </w:rPr>
      </w:pPr>
      <w:r>
        <w:rPr>
          <w:rFonts w:hint="eastAsia" w:ascii="仿宋_GB2312" w:hAnsi="Times New Roman" w:eastAsia="仿宋_GB2312"/>
          <w:kern w:val="2"/>
          <w:sz w:val="28"/>
          <w:szCs w:val="28"/>
        </w:rPr>
        <w:t>（四）宣传</w:t>
      </w:r>
      <w:r>
        <w:rPr>
          <w:rFonts w:hint="eastAsia" w:ascii="仿宋_GB2312" w:hAnsi="Times New Roman" w:eastAsia="仿宋_GB2312"/>
          <w:spacing w:val="-8"/>
          <w:kern w:val="2"/>
          <w:sz w:val="28"/>
          <w:szCs w:val="28"/>
        </w:rPr>
        <w:t>贯彻党和国家关于侨务工作的方针、政策和法律、法规。</w:t>
      </w:r>
    </w:p>
    <w:p>
      <w:pPr>
        <w:pStyle w:val="4"/>
        <w:widowControl/>
        <w:spacing w:beforeAutospacing="0" w:afterAutospacing="0" w:line="500" w:lineRule="exact"/>
        <w:rPr>
          <w:rFonts w:ascii="仿宋_GB2312" w:hAnsi="Times New Roman" w:eastAsia="仿宋_GB2312"/>
          <w:spacing w:val="-8"/>
          <w:kern w:val="2"/>
          <w:sz w:val="28"/>
          <w:szCs w:val="28"/>
        </w:rPr>
      </w:pPr>
      <w:r>
        <w:rPr>
          <w:rFonts w:ascii="仿宋_GB2312" w:hAnsi="Times New Roman" w:eastAsia="仿宋_GB2312"/>
          <w:kern w:val="2"/>
          <w:sz w:val="28"/>
          <w:szCs w:val="28"/>
        </w:rPr>
        <w:t xml:space="preserve">    </w:t>
      </w:r>
      <w:r>
        <w:rPr>
          <w:rFonts w:hint="eastAsia" w:ascii="仿宋_GB2312" w:hAnsi="Times New Roman" w:eastAsia="仿宋_GB2312"/>
          <w:kern w:val="2"/>
          <w:sz w:val="28"/>
          <w:szCs w:val="28"/>
        </w:rPr>
        <w:t>（五）密切</w:t>
      </w:r>
      <w:r>
        <w:rPr>
          <w:rFonts w:hint="eastAsia" w:ascii="仿宋_GB2312" w:hAnsi="Times New Roman" w:eastAsia="仿宋_GB2312"/>
          <w:spacing w:val="-8"/>
          <w:kern w:val="2"/>
          <w:sz w:val="28"/>
          <w:szCs w:val="28"/>
        </w:rPr>
        <w:t>与海外侨胞及其社团的联系，促进海外侨胞关系的和谐。</w:t>
      </w:r>
    </w:p>
    <w:p>
      <w:pPr>
        <w:pStyle w:val="4"/>
        <w:widowControl/>
        <w:spacing w:beforeAutospacing="0" w:afterAutospacing="0" w:line="500" w:lineRule="exact"/>
        <w:rPr>
          <w:rFonts w:ascii="仿宋_GB2312" w:hAnsi="Times New Roman" w:eastAsia="仿宋_GB2312"/>
          <w:kern w:val="2"/>
          <w:sz w:val="28"/>
          <w:szCs w:val="28"/>
        </w:rPr>
      </w:pPr>
      <w:r>
        <w:rPr>
          <w:rFonts w:ascii="仿宋_GB2312" w:hAnsi="Times New Roman" w:eastAsia="仿宋_GB2312"/>
          <w:kern w:val="2"/>
          <w:sz w:val="28"/>
          <w:szCs w:val="28"/>
        </w:rPr>
        <w:t xml:space="preserve">    </w:t>
      </w:r>
      <w:r>
        <w:rPr>
          <w:rFonts w:hint="eastAsia" w:ascii="仿宋_GB2312" w:hAnsi="Times New Roman" w:eastAsia="仿宋_GB2312"/>
          <w:kern w:val="2"/>
          <w:sz w:val="28"/>
          <w:szCs w:val="28"/>
        </w:rPr>
        <w:t>（六）引导和鼓励归侨、侨眷弘扬以爱国主义为核心的民族精神和以改革创新为核心的时代精神，维护各族人民大团结。</w:t>
      </w:r>
    </w:p>
    <w:p>
      <w:pPr>
        <w:widowControl/>
        <w:spacing w:line="500" w:lineRule="exact"/>
        <w:ind w:firstLine="562" w:firstLineChars="200"/>
        <w:jc w:val="left"/>
        <w:rPr>
          <w:rFonts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rPr>
        <w:t>二、部门基本情况</w:t>
      </w:r>
      <w:r>
        <w:rPr>
          <w:rFonts w:ascii="仿宋_GB2312" w:hAnsi="宋体" w:eastAsia="仿宋_GB2312" w:cs="宋体"/>
          <w:b/>
          <w:bCs/>
          <w:color w:val="000000"/>
          <w:kern w:val="0"/>
          <w:sz w:val="28"/>
          <w:szCs w:val="28"/>
        </w:rPr>
        <w:t xml:space="preserve">   </w:t>
      </w:r>
      <w:r>
        <w:rPr>
          <w:rFonts w:ascii="仿宋_GB2312" w:hAnsi="宋体" w:eastAsia="仿宋_GB2312" w:cs="宋体"/>
          <w:color w:val="000000"/>
          <w:kern w:val="0"/>
          <w:sz w:val="28"/>
          <w:szCs w:val="28"/>
        </w:rPr>
        <w:t xml:space="preserve">       </w:t>
      </w:r>
    </w:p>
    <w:p>
      <w:pPr>
        <w:ind w:firstLine="560" w:firstLineChars="200"/>
        <w:rPr>
          <w:rFonts w:hint="eastAsia" w:ascii="仿宋_GB2312" w:eastAsia="仿宋_GB2312" w:cs="Times New Roman"/>
          <w:sz w:val="32"/>
          <w:szCs w:val="32"/>
          <w:lang w:val="en-US" w:eastAsia="zh-CN"/>
        </w:rPr>
      </w:pPr>
      <w:r>
        <w:rPr>
          <w:rFonts w:hint="eastAsia" w:ascii="仿宋_GB2312" w:hAnsi="宋体" w:eastAsia="仿宋_GB2312" w:cs="宋体"/>
          <w:color w:val="000000"/>
          <w:kern w:val="0"/>
          <w:sz w:val="28"/>
          <w:szCs w:val="28"/>
        </w:rPr>
        <w:t>本部门共有预算单位</w:t>
      </w: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个，即部门本级。人员编制数为</w:t>
      </w:r>
      <w:r>
        <w:rPr>
          <w:rFonts w:hint="eastAsia" w:ascii="仿宋_GB2312" w:hAnsi="宋体" w:eastAsia="仿宋_GB2312" w:cs="宋体"/>
          <w:color w:val="000000"/>
          <w:kern w:val="0"/>
          <w:sz w:val="28"/>
          <w:szCs w:val="28"/>
          <w:lang w:val="en-US" w:eastAsia="zh-CN"/>
        </w:rPr>
        <w:t>4</w:t>
      </w:r>
      <w:r>
        <w:rPr>
          <w:rFonts w:hint="eastAsia" w:ascii="仿宋_GB2312" w:hAnsi="宋体" w:eastAsia="仿宋_GB2312" w:cs="宋体"/>
          <w:color w:val="000000"/>
          <w:kern w:val="0"/>
          <w:sz w:val="28"/>
          <w:szCs w:val="28"/>
        </w:rPr>
        <w:t>人，其中行政编制</w:t>
      </w:r>
      <w:r>
        <w:rPr>
          <w:rFonts w:hint="eastAsia" w:ascii="仿宋_GB2312" w:hAnsi="宋体" w:eastAsia="仿宋_GB2312" w:cs="宋体"/>
          <w:color w:val="000000"/>
          <w:kern w:val="0"/>
          <w:sz w:val="28"/>
          <w:szCs w:val="28"/>
          <w:lang w:val="en-US" w:eastAsia="zh-CN"/>
        </w:rPr>
        <w:t>4</w:t>
      </w:r>
      <w:r>
        <w:rPr>
          <w:rFonts w:hint="eastAsia" w:ascii="仿宋_GB2312" w:hAnsi="宋体" w:eastAsia="仿宋_GB2312" w:cs="宋体"/>
          <w:color w:val="000000"/>
          <w:kern w:val="0"/>
          <w:sz w:val="28"/>
          <w:szCs w:val="28"/>
        </w:rPr>
        <w:t>人。实有人数</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人，其中在职</w:t>
      </w: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人；退休</w:t>
      </w: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人</w:t>
      </w:r>
      <w:r>
        <w:rPr>
          <w:rFonts w:hint="eastAsia" w:ascii="仿宋_GB2312" w:hAnsi="宋体" w:eastAsia="仿宋_GB2312" w:cs="宋体"/>
          <w:color w:val="000000"/>
          <w:kern w:val="0"/>
          <w:sz w:val="28"/>
          <w:szCs w:val="28"/>
          <w:lang w:eastAsia="zh-CN"/>
        </w:rPr>
        <w:t>。</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景德镇市归国华侨联合会2019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年市侨联收入预算总额为</w:t>
      </w:r>
      <w:r>
        <w:rPr>
          <w:rFonts w:hint="eastAsia" w:ascii="仿宋_GB2312" w:hAnsi="宋体" w:eastAsia="仿宋_GB2312" w:cs="仿宋_GB2312"/>
          <w:sz w:val="32"/>
          <w:szCs w:val="32"/>
          <w:lang w:val="en-US" w:eastAsia="zh-CN"/>
        </w:rPr>
        <w:t>62.11</w:t>
      </w:r>
      <w:r>
        <w:rPr>
          <w:rFonts w:hint="eastAsia" w:ascii="仿宋_GB2312" w:hAnsi="宋体" w:eastAsia="仿宋_GB2312" w:cs="仿宋_GB2312"/>
          <w:sz w:val="32"/>
          <w:szCs w:val="32"/>
        </w:rPr>
        <w:t>万元，与上年预算相比增加</w:t>
      </w:r>
      <w:r>
        <w:rPr>
          <w:rFonts w:hint="eastAsia" w:ascii="仿宋_GB2312" w:hAnsi="宋体" w:eastAsia="仿宋_GB2312" w:cs="仿宋_GB2312"/>
          <w:sz w:val="32"/>
          <w:szCs w:val="32"/>
          <w:lang w:val="en-US" w:eastAsia="zh-CN"/>
        </w:rPr>
        <w:t>17</w:t>
      </w:r>
      <w:r>
        <w:rPr>
          <w:rFonts w:ascii="仿宋_GB2312" w:hAnsi="宋体" w:eastAsia="仿宋_GB2312" w:cs="仿宋_GB2312"/>
          <w:sz w:val="32"/>
          <w:szCs w:val="32"/>
        </w:rPr>
        <w:t>.11</w:t>
      </w:r>
      <w:r>
        <w:rPr>
          <w:rFonts w:hint="eastAsia" w:ascii="仿宋_GB2312" w:hAnsi="宋体" w:eastAsia="仿宋_GB2312" w:cs="仿宋_GB2312"/>
          <w:sz w:val="32"/>
          <w:szCs w:val="32"/>
        </w:rPr>
        <w:t>万元，原因主要是</w:t>
      </w:r>
      <w:r>
        <w:rPr>
          <w:rFonts w:hint="eastAsia" w:ascii="仿宋_GB2312" w:hAnsi="宋体" w:eastAsia="仿宋_GB2312" w:cs="仿宋_GB2312"/>
          <w:sz w:val="32"/>
          <w:szCs w:val="32"/>
          <w:lang w:eastAsia="zh-CN"/>
        </w:rPr>
        <w:t>预算增加和</w:t>
      </w:r>
      <w:r>
        <w:rPr>
          <w:rFonts w:hint="eastAsia" w:ascii="仿宋_GB2312" w:hAnsi="宋体" w:eastAsia="仿宋_GB2312" w:cs="仿宋_GB2312"/>
          <w:sz w:val="32"/>
          <w:szCs w:val="32"/>
        </w:rPr>
        <w:t>上年结转。其中：当年公共财政拨款收入</w:t>
      </w:r>
      <w:r>
        <w:rPr>
          <w:rFonts w:hint="eastAsia" w:ascii="仿宋_GB2312" w:hAnsi="宋体" w:eastAsia="仿宋_GB2312" w:cs="仿宋_GB2312"/>
          <w:sz w:val="32"/>
          <w:szCs w:val="32"/>
          <w:lang w:val="en-US" w:eastAsia="zh-CN"/>
        </w:rPr>
        <w:t>42.08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67.75</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20.03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32.25</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年市侨联支出预算总额为</w:t>
      </w:r>
      <w:r>
        <w:rPr>
          <w:rFonts w:hint="eastAsia" w:ascii="仿宋_GB2312" w:hAnsi="宋体" w:eastAsia="仿宋_GB2312" w:cs="仿宋_GB2312"/>
          <w:sz w:val="32"/>
          <w:szCs w:val="32"/>
          <w:lang w:val="en-US" w:eastAsia="zh-CN"/>
        </w:rPr>
        <w:t>62.11</w:t>
      </w:r>
      <w:r>
        <w:rPr>
          <w:rFonts w:hint="eastAsia" w:ascii="仿宋_GB2312" w:hAnsi="宋体" w:eastAsia="仿宋_GB2312" w:cs="仿宋_GB2312"/>
          <w:sz w:val="32"/>
          <w:szCs w:val="32"/>
        </w:rPr>
        <w:t>万元，与上年预算相比增加</w:t>
      </w:r>
      <w:r>
        <w:rPr>
          <w:rFonts w:ascii="仿宋_GB2312" w:hAnsi="宋体" w:eastAsia="仿宋_GB2312" w:cs="仿宋_GB2312"/>
          <w:sz w:val="32"/>
          <w:szCs w:val="32"/>
        </w:rPr>
        <w:t>1</w:t>
      </w:r>
      <w:r>
        <w:rPr>
          <w:rFonts w:hint="eastAsia" w:ascii="仿宋_GB2312" w:hAnsi="宋体" w:eastAsia="仿宋_GB2312" w:cs="仿宋_GB2312"/>
          <w:sz w:val="32"/>
          <w:szCs w:val="32"/>
          <w:lang w:val="en-US" w:eastAsia="zh-CN"/>
        </w:rPr>
        <w:t>7</w:t>
      </w:r>
      <w:r>
        <w:rPr>
          <w:rFonts w:ascii="仿宋_GB2312" w:hAnsi="宋体" w:eastAsia="仿宋_GB2312" w:cs="仿宋_GB2312"/>
          <w:sz w:val="32"/>
          <w:szCs w:val="32"/>
        </w:rPr>
        <w:t>.11</w:t>
      </w:r>
      <w:r>
        <w:rPr>
          <w:rFonts w:hint="eastAsia" w:ascii="仿宋_GB2312" w:hAnsi="宋体" w:eastAsia="仿宋_GB2312" w:cs="仿宋_GB2312"/>
          <w:sz w:val="32"/>
          <w:szCs w:val="32"/>
        </w:rPr>
        <w:t>万元，原因主要是</w:t>
      </w:r>
      <w:r>
        <w:rPr>
          <w:rFonts w:hint="eastAsia" w:ascii="仿宋_GB2312" w:hAnsi="宋体" w:eastAsia="仿宋_GB2312" w:cs="仿宋_GB2312"/>
          <w:sz w:val="32"/>
          <w:szCs w:val="32"/>
          <w:lang w:eastAsia="zh-CN"/>
        </w:rPr>
        <w:t>预算增加和</w:t>
      </w:r>
      <w:r>
        <w:rPr>
          <w:rFonts w:hint="eastAsia" w:ascii="仿宋_GB2312" w:hAnsi="宋体" w:eastAsia="仿宋_GB2312" w:cs="仿宋_GB2312"/>
          <w:sz w:val="32"/>
          <w:szCs w:val="32"/>
        </w:rPr>
        <w:t>上年结转。其中：按支出项目类别划分：基本支出</w:t>
      </w:r>
      <w:r>
        <w:rPr>
          <w:rFonts w:hint="eastAsia" w:ascii="仿宋_GB2312" w:hAnsi="宋体" w:eastAsia="仿宋_GB2312" w:cs="仿宋_GB2312"/>
          <w:sz w:val="32"/>
          <w:szCs w:val="32"/>
          <w:lang w:val="en-US" w:eastAsia="zh-CN"/>
        </w:rPr>
        <w:t>18.50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29.79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12.56</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5.7</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0.24</w:t>
      </w:r>
      <w:r>
        <w:rPr>
          <w:rFonts w:hint="eastAsia" w:ascii="仿宋_GB2312" w:hAnsi="宋体" w:eastAsia="仿宋_GB2312" w:cs="仿宋_GB2312"/>
          <w:sz w:val="32"/>
          <w:szCs w:val="32"/>
        </w:rPr>
        <w:t>万元、其他资本性支出</w:t>
      </w:r>
      <w:r>
        <w:rPr>
          <w:rFonts w:ascii="仿宋_GB2312" w:hAnsi="宋体" w:eastAsia="仿宋_GB2312" w:cs="仿宋_GB2312"/>
          <w:sz w:val="32"/>
          <w:szCs w:val="32"/>
        </w:rPr>
        <w:t>0</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43.61</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70.21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按支出功能项目科目划分：按支出功能项目科目划分：一般公共服务</w:t>
      </w:r>
      <w:r>
        <w:rPr>
          <w:rFonts w:hint="eastAsia" w:ascii="仿宋_GB2312" w:hAnsi="宋体" w:eastAsia="仿宋_GB2312" w:cs="仿宋_GB2312"/>
          <w:sz w:val="32"/>
          <w:szCs w:val="32"/>
          <w:lang w:val="en-US" w:eastAsia="zh-CN"/>
        </w:rPr>
        <w:t>57.62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92.77</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2.05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卫生健康支出2.44万元，占支出预算总额的3.93%。</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12.56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20.22</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5.7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9.18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0.24</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0.39%</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年市侨联经费拨款支出预算</w:t>
      </w:r>
      <w:r>
        <w:rPr>
          <w:rFonts w:hint="eastAsia" w:ascii="仿宋_GB2312" w:hAnsi="宋体" w:eastAsia="仿宋_GB2312" w:cs="仿宋_GB2312"/>
          <w:sz w:val="32"/>
          <w:szCs w:val="32"/>
          <w:lang w:val="en-US" w:eastAsia="zh-CN"/>
        </w:rPr>
        <w:t>42.08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67.75</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，与上年预算相比增加</w:t>
      </w:r>
      <w:r>
        <w:rPr>
          <w:rFonts w:hint="eastAsia" w:ascii="仿宋_GB2312" w:hAnsi="宋体" w:eastAsia="仿宋_GB2312" w:cs="仿宋_GB2312"/>
          <w:sz w:val="32"/>
          <w:szCs w:val="32"/>
          <w:lang w:val="en-US" w:eastAsia="zh-CN"/>
        </w:rPr>
        <w:t>6.51万元</w:t>
      </w:r>
      <w:r>
        <w:rPr>
          <w:rFonts w:hint="eastAsia" w:ascii="仿宋_GB2312" w:hAnsi="宋体" w:eastAsia="仿宋_GB2312" w:cs="仿宋_GB2312"/>
          <w:sz w:val="32"/>
          <w:szCs w:val="32"/>
        </w:rPr>
        <w:t>。行政运行支出</w:t>
      </w:r>
      <w:r>
        <w:rPr>
          <w:rFonts w:hint="eastAsia" w:ascii="仿宋_GB2312" w:hAnsi="宋体" w:eastAsia="仿宋_GB2312" w:cs="仿宋_GB2312"/>
          <w:sz w:val="32"/>
          <w:szCs w:val="32"/>
          <w:lang w:val="en-US" w:eastAsia="zh-CN"/>
        </w:rPr>
        <w:t>12.59</w:t>
      </w:r>
      <w:r>
        <w:rPr>
          <w:rFonts w:hint="eastAsia" w:ascii="仿宋_GB2312" w:hAnsi="宋体" w:eastAsia="仿宋_GB2312" w:cs="仿宋_GB2312"/>
          <w:sz w:val="32"/>
          <w:szCs w:val="32"/>
        </w:rPr>
        <w:t>万元；华侨事务支出</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万元；机关事业单位基本养老保险费支出</w:t>
      </w:r>
      <w:r>
        <w:rPr>
          <w:rFonts w:hint="eastAsia" w:ascii="仿宋_GB2312" w:hAnsi="宋体" w:eastAsia="仿宋_GB2312" w:cs="仿宋_GB2312"/>
          <w:sz w:val="32"/>
          <w:szCs w:val="32"/>
          <w:lang w:val="en-US" w:eastAsia="zh-CN"/>
        </w:rPr>
        <w:t>1.3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；医疗保险费支出</w:t>
      </w:r>
      <w:r>
        <w:rPr>
          <w:rFonts w:hint="eastAsia" w:ascii="仿宋_GB2312" w:hAnsi="宋体" w:eastAsia="仿宋_GB2312" w:cs="仿宋_GB2312"/>
          <w:sz w:val="32"/>
          <w:szCs w:val="32"/>
          <w:lang w:val="en-US" w:eastAsia="zh-CN"/>
        </w:rPr>
        <w:t>2.44万元</w:t>
      </w:r>
      <w:r>
        <w:rPr>
          <w:rFonts w:hint="eastAsia" w:ascii="仿宋_GB2312" w:hAnsi="宋体" w:eastAsia="仿宋_GB2312" w:cs="仿宋_GB2312"/>
          <w:sz w:val="32"/>
          <w:szCs w:val="32"/>
        </w:rPr>
        <w:t>；住房公积金支出</w:t>
      </w:r>
      <w:r>
        <w:rPr>
          <w:rFonts w:hint="eastAsia" w:ascii="仿宋_GB2312" w:hAnsi="宋体" w:eastAsia="仿宋_GB2312" w:cs="仿宋_GB2312"/>
          <w:sz w:val="32"/>
          <w:szCs w:val="32"/>
          <w:lang w:val="en-US" w:eastAsia="zh-CN"/>
        </w:rPr>
        <w:t>0.75</w:t>
      </w:r>
      <w:r>
        <w:rPr>
          <w:rFonts w:hint="eastAsia" w:ascii="仿宋_GB2312" w:hAnsi="宋体" w:eastAsia="仿宋_GB2312" w:cs="仿宋_GB2312"/>
          <w:sz w:val="32"/>
          <w:szCs w:val="32"/>
        </w:rPr>
        <w:t>万元。</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无政府采购预算</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（五）</w:t>
      </w:r>
      <w:r>
        <w:rPr>
          <w:rFonts w:hint="eastAsia" w:ascii="仿宋_GB2312" w:hAnsi="宋体" w:eastAsia="仿宋_GB2312" w:cs="仿宋_GB2312"/>
          <w:b/>
          <w:bCs/>
          <w:sz w:val="32"/>
          <w:szCs w:val="32"/>
        </w:rPr>
        <w:t>政府基金收支</w:t>
      </w:r>
      <w:r>
        <w:rPr>
          <w:rFonts w:hint="eastAsia" w:ascii="仿宋_GB2312" w:hAnsi="宋体" w:eastAsia="仿宋_GB2312" w:cs="仿宋_GB2312"/>
          <w:b/>
          <w:bCs/>
          <w:sz w:val="32"/>
          <w:szCs w:val="32"/>
          <w:lang w:eastAsia="zh-CN"/>
        </w:rPr>
        <w:t>预算</w:t>
      </w:r>
      <w:r>
        <w:rPr>
          <w:rFonts w:hint="eastAsia" w:ascii="仿宋_GB2312" w:hAnsi="宋体" w:eastAsia="仿宋_GB2312" w:cs="仿宋_GB2312"/>
          <w:b/>
          <w:bCs/>
          <w:sz w:val="32"/>
          <w:szCs w:val="32"/>
        </w:rPr>
        <w:t>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机关运行经费，是指各部门的公用经费</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包括办公费、水电费、邮电费、差旅费、其他交通费</w:t>
      </w:r>
      <w:r>
        <w:rPr>
          <w:rFonts w:hint="eastAsia" w:ascii="仿宋_GB2312" w:hAnsi="宋体" w:eastAsia="仿宋_GB2312" w:cs="仿宋_GB2312"/>
          <w:sz w:val="32"/>
          <w:szCs w:val="32"/>
          <w:lang w:eastAsia="zh-CN"/>
        </w:rPr>
        <w:t>及</w:t>
      </w:r>
      <w:r>
        <w:rPr>
          <w:rFonts w:hint="eastAsia" w:ascii="仿宋_GB2312" w:hAnsi="宋体" w:eastAsia="仿宋_GB2312" w:cs="仿宋_GB2312"/>
          <w:sz w:val="32"/>
          <w:szCs w:val="32"/>
        </w:rPr>
        <w:t>其他</w:t>
      </w:r>
      <w:r>
        <w:rPr>
          <w:rFonts w:hint="eastAsia" w:ascii="仿宋_GB2312" w:hAnsi="宋体" w:eastAsia="仿宋_GB2312" w:cs="仿宋_GB2312"/>
          <w:sz w:val="32"/>
          <w:szCs w:val="32"/>
          <w:lang w:eastAsia="zh-CN"/>
        </w:rPr>
        <w:t>经费等总计</w:t>
      </w:r>
      <w:r>
        <w:rPr>
          <w:rFonts w:hint="eastAsia" w:ascii="仿宋_GB2312" w:hAnsi="宋体" w:eastAsia="仿宋_GB2312" w:cs="仿宋_GB2312"/>
          <w:sz w:val="32"/>
          <w:szCs w:val="32"/>
          <w:lang w:val="en-US" w:eastAsia="zh-CN"/>
        </w:rPr>
        <w:t>5万元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年市侨联“三公”经费年初预算安排</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0.4</w:t>
      </w:r>
      <w:r>
        <w:rPr>
          <w:rFonts w:hint="eastAsia" w:ascii="仿宋_GB2312" w:hAnsi="宋体" w:eastAsia="仿宋_GB2312" w:cs="仿宋_GB2312"/>
          <w:sz w:val="32"/>
          <w:szCs w:val="32"/>
        </w:rPr>
        <w:t>万元，主要原因：</w:t>
      </w:r>
      <w:r>
        <w:rPr>
          <w:rFonts w:hint="eastAsia" w:ascii="仿宋_GB2312" w:eastAsia="仿宋_GB2312" w:cs="仿宋_GB2312"/>
          <w:sz w:val="32"/>
          <w:szCs w:val="32"/>
        </w:rPr>
        <w:t>减少开支</w:t>
      </w:r>
      <w:r>
        <w:rPr>
          <w:rFonts w:hint="eastAsia" w:ascii="仿宋_GB2312" w:eastAsia="仿宋_GB2312" w:cs="仿宋_GB2312"/>
          <w:sz w:val="32"/>
          <w:szCs w:val="32"/>
          <w:lang w:eastAsia="zh-CN"/>
        </w:rPr>
        <w:t>。</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景德镇市归国华侨联合会</w:t>
      </w:r>
      <w:r>
        <w:rPr>
          <w:rFonts w:hint="eastAsia" w:ascii="黑体" w:hAnsi="宋体" w:eastAsia="黑体" w:cs="黑体"/>
          <w:sz w:val="32"/>
          <w:szCs w:val="32"/>
          <w:lang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年政府收支分类科目》的规范说明进行解释。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样式：一般公共服务（类）财政事务（款）行政运行（项）：指财政局行政单位及参照公务员法管理的事业单位，用于保障机构正常运行、开展日常工作的基本支出。</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2</w:t>
    </w:r>
    <w:r>
      <w:rPr>
        <w:rStyle w:val="6"/>
        <w:rFonts w:cs="Calibri"/>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A1C32"/>
    <w:rsid w:val="00136367"/>
    <w:rsid w:val="004E184B"/>
    <w:rsid w:val="00606F11"/>
    <w:rsid w:val="00632121"/>
    <w:rsid w:val="006C4C70"/>
    <w:rsid w:val="008110CC"/>
    <w:rsid w:val="00832E12"/>
    <w:rsid w:val="0085787C"/>
    <w:rsid w:val="008B02B0"/>
    <w:rsid w:val="00A379D4"/>
    <w:rsid w:val="00AF7F0D"/>
    <w:rsid w:val="00C04C9A"/>
    <w:rsid w:val="00CB427A"/>
    <w:rsid w:val="00DA37A4"/>
    <w:rsid w:val="00F500B9"/>
    <w:rsid w:val="00FB551A"/>
    <w:rsid w:val="00FD480B"/>
    <w:rsid w:val="01F31E41"/>
    <w:rsid w:val="022502CD"/>
    <w:rsid w:val="08EE0B31"/>
    <w:rsid w:val="0FCB58D0"/>
    <w:rsid w:val="11427CB1"/>
    <w:rsid w:val="139E3D52"/>
    <w:rsid w:val="16C2681D"/>
    <w:rsid w:val="19076E1D"/>
    <w:rsid w:val="1910209E"/>
    <w:rsid w:val="1EBD751D"/>
    <w:rsid w:val="2DBB222D"/>
    <w:rsid w:val="35A26974"/>
    <w:rsid w:val="42DB1244"/>
    <w:rsid w:val="4E0D5594"/>
    <w:rsid w:val="57CC144D"/>
    <w:rsid w:val="5B3C065A"/>
    <w:rsid w:val="62B20F12"/>
    <w:rsid w:val="7998473C"/>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qFormat/>
    <w:uiPriority w:val="99"/>
    <w:pPr>
      <w:spacing w:beforeAutospacing="1" w:afterAutospacing="1"/>
      <w:jc w:val="left"/>
    </w:pPr>
    <w:rPr>
      <w:rFonts w:cs="Times New Roman"/>
      <w:kern w:val="0"/>
      <w:sz w:val="24"/>
      <w:szCs w:val="24"/>
    </w:rPr>
  </w:style>
  <w:style w:type="character" w:styleId="6">
    <w:name w:val="page number"/>
    <w:basedOn w:val="5"/>
    <w:qFormat/>
    <w:uiPriority w:val="99"/>
    <w:rPr>
      <w:rFonts w:cs="Times New Roman"/>
    </w:rPr>
  </w:style>
  <w:style w:type="character" w:customStyle="1" w:styleId="8">
    <w:name w:val="Heading 2 Char"/>
    <w:basedOn w:val="5"/>
    <w:link w:val="2"/>
    <w:semiHidden/>
    <w:qFormat/>
    <w:locked/>
    <w:uiPriority w:val="99"/>
    <w:rPr>
      <w:rFonts w:ascii="Cambria" w:hAnsi="Cambria" w:eastAsia="宋体" w:cs="Times New Roman"/>
      <w:b/>
      <w:bCs/>
      <w:sz w:val="32"/>
      <w:szCs w:val="32"/>
    </w:rPr>
  </w:style>
  <w:style w:type="character" w:customStyle="1" w:styleId="9">
    <w:name w:val="Footer Char"/>
    <w:basedOn w:val="5"/>
    <w:link w:val="3"/>
    <w:semiHidden/>
    <w:qFormat/>
    <w:locked/>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5</Pages>
  <Words>289</Words>
  <Characters>1649</Characters>
  <Lines>0</Lines>
  <Paragraphs>0</Paragraphs>
  <TotalTime>11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dcterms:modified xsi:type="dcterms:W3CDTF">2019-03-04T11:15:38Z</dcterms:modified>
  <dc:title>附件2：2018年市级部门预算说明和预算公开表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